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B9B20" w14:textId="063A7E73" w:rsidR="00605815" w:rsidRDefault="00605815" w:rsidP="00605815">
      <w:pPr>
        <w:ind w:left="-709" w:right="-433"/>
        <w:jc w:val="right"/>
        <w:rPr>
          <w:rFonts w:ascii="Arial Narrow" w:hAnsi="Arial Narrow"/>
          <w:b/>
          <w:sz w:val="40"/>
          <w:szCs w:val="40"/>
        </w:rPr>
      </w:pPr>
      <w:r>
        <w:rPr>
          <w:rFonts w:ascii="Arial Narrow" w:hAnsi="Arial Narrow"/>
          <w:b/>
          <w:sz w:val="22"/>
          <w:szCs w:val="22"/>
          <w:u w:val="single"/>
        </w:rPr>
        <w:t>NOTA DE PRENSA</w:t>
      </w:r>
      <w:r w:rsidRPr="004936D9">
        <w:rPr>
          <w:rFonts w:ascii="Arial Narrow" w:hAnsi="Arial Narrow"/>
          <w:b/>
          <w:sz w:val="28"/>
          <w:szCs w:val="28"/>
          <w:u w:val="single"/>
        </w:rPr>
        <w:br/>
      </w:r>
    </w:p>
    <w:p w14:paraId="59959E1D" w14:textId="4B10DF2F" w:rsidR="00807A1C" w:rsidRDefault="00E42C1D" w:rsidP="00BF2144">
      <w:pPr>
        <w:ind w:left="-709" w:right="-433"/>
        <w:jc w:val="center"/>
        <w:rPr>
          <w:rFonts w:ascii="Tahoma" w:hAnsi="Tahoma" w:cs="Tahoma"/>
          <w:bCs/>
        </w:rPr>
      </w:pPr>
      <w:hyperlink r:id="rId10" w:history="1">
        <w:r w:rsidR="00807A1C" w:rsidRPr="00807A1C">
          <w:rPr>
            <w:rStyle w:val="Hipervnculo"/>
            <w:rFonts w:ascii="Tahoma" w:hAnsi="Tahoma" w:cs="Tahoma"/>
            <w:bCs/>
          </w:rPr>
          <w:t>Descarga aquí audio para radios y vídeo para televisiones con las declaraciones de Florentino Pérez Raya, presidente del CGE</w:t>
        </w:r>
      </w:hyperlink>
    </w:p>
    <w:p w14:paraId="115F9377" w14:textId="77777777" w:rsidR="00807A1C" w:rsidRPr="00807A1C" w:rsidRDefault="00807A1C" w:rsidP="00BF2144">
      <w:pPr>
        <w:ind w:left="-709" w:right="-433"/>
        <w:jc w:val="center"/>
        <w:rPr>
          <w:rFonts w:ascii="Tahoma" w:hAnsi="Tahoma" w:cs="Tahoma"/>
          <w:bCs/>
        </w:rPr>
      </w:pPr>
    </w:p>
    <w:p w14:paraId="1E146C23" w14:textId="385615F8" w:rsidR="000F0C20" w:rsidRPr="00C66822" w:rsidRDefault="008A0930" w:rsidP="00BF2144">
      <w:pPr>
        <w:ind w:left="-709" w:right="-433"/>
        <w:jc w:val="center"/>
        <w:rPr>
          <w:rFonts w:ascii="Arial Narrow" w:hAnsi="Arial Narrow"/>
          <w:b/>
          <w:sz w:val="40"/>
          <w:szCs w:val="40"/>
        </w:rPr>
      </w:pPr>
      <w:r w:rsidRPr="008A0930">
        <w:rPr>
          <w:rFonts w:ascii="Arial Narrow" w:hAnsi="Arial Narrow"/>
          <w:b/>
          <w:sz w:val="40"/>
          <w:szCs w:val="40"/>
        </w:rPr>
        <w:t xml:space="preserve">El Consejo General de Enfermería </w:t>
      </w:r>
      <w:r>
        <w:rPr>
          <w:rFonts w:ascii="Arial Narrow" w:hAnsi="Arial Narrow"/>
          <w:b/>
          <w:sz w:val="40"/>
          <w:szCs w:val="40"/>
        </w:rPr>
        <w:t xml:space="preserve">y </w:t>
      </w:r>
      <w:r w:rsidR="00DF518B">
        <w:rPr>
          <w:rFonts w:ascii="Arial Narrow" w:hAnsi="Arial Narrow"/>
          <w:b/>
          <w:sz w:val="40"/>
          <w:szCs w:val="40"/>
        </w:rPr>
        <w:t>ANENVAC</w:t>
      </w:r>
      <w:r>
        <w:rPr>
          <w:rFonts w:ascii="Arial Narrow" w:hAnsi="Arial Narrow"/>
          <w:b/>
          <w:sz w:val="40"/>
          <w:szCs w:val="40"/>
        </w:rPr>
        <w:t xml:space="preserve"> </w:t>
      </w:r>
      <w:r w:rsidR="006947BF">
        <w:rPr>
          <w:rFonts w:ascii="Arial Narrow" w:hAnsi="Arial Narrow"/>
          <w:b/>
          <w:sz w:val="40"/>
          <w:szCs w:val="40"/>
        </w:rPr>
        <w:t>explican</w:t>
      </w:r>
      <w:r w:rsidRPr="008A0930">
        <w:rPr>
          <w:rFonts w:ascii="Arial Narrow" w:hAnsi="Arial Narrow"/>
          <w:b/>
          <w:sz w:val="40"/>
          <w:szCs w:val="40"/>
        </w:rPr>
        <w:t xml:space="preserve"> todas las claves de la vacuna de Pfizer</w:t>
      </w:r>
      <w:r w:rsidR="006947BF">
        <w:rPr>
          <w:rFonts w:ascii="Arial Narrow" w:hAnsi="Arial Narrow"/>
          <w:b/>
          <w:sz w:val="40"/>
          <w:szCs w:val="40"/>
        </w:rPr>
        <w:t xml:space="preserve"> y BioNTech</w:t>
      </w:r>
      <w:r>
        <w:rPr>
          <w:rFonts w:ascii="Arial Narrow" w:hAnsi="Arial Narrow"/>
          <w:b/>
          <w:sz w:val="40"/>
          <w:szCs w:val="40"/>
        </w:rPr>
        <w:t xml:space="preserve"> e instan a</w:t>
      </w:r>
      <w:r w:rsidR="006947BF">
        <w:rPr>
          <w:rFonts w:ascii="Arial Narrow" w:hAnsi="Arial Narrow"/>
          <w:b/>
          <w:sz w:val="40"/>
          <w:szCs w:val="40"/>
        </w:rPr>
        <w:t xml:space="preserve"> los sanitarios a</w:t>
      </w:r>
      <w:r>
        <w:rPr>
          <w:rFonts w:ascii="Arial Narrow" w:hAnsi="Arial Narrow"/>
          <w:b/>
          <w:sz w:val="40"/>
          <w:szCs w:val="40"/>
        </w:rPr>
        <w:t xml:space="preserve"> vacunarse para dar ejemplo entre la sociedad</w:t>
      </w:r>
    </w:p>
    <w:p w14:paraId="20EC1ACF" w14:textId="77777777" w:rsidR="004A0D0E" w:rsidRPr="00276D70" w:rsidRDefault="004A0D0E" w:rsidP="004A0D0E">
      <w:pPr>
        <w:jc w:val="center"/>
        <w:rPr>
          <w:sz w:val="22"/>
        </w:rPr>
      </w:pPr>
    </w:p>
    <w:p w14:paraId="19D01FC2" w14:textId="0DD030B7" w:rsidR="00BF2144" w:rsidRPr="0080376A" w:rsidRDefault="008A0930"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Pr>
          <w:rFonts w:ascii="Tahoma" w:eastAsia="Times New Roman" w:hAnsi="Tahoma" w:cs="Tahoma"/>
          <w:b/>
          <w:bCs/>
          <w:sz w:val="24"/>
          <w:szCs w:val="24"/>
        </w:rPr>
        <w:t>Información, características y administración de la primera vacuna aprobada en Europa contra el COVID-19 y que llegará a España el próximo fin de semana son los puntos que detalla este material de uso libre para todas las enfermeras y enfermeros de España</w:t>
      </w:r>
      <w:r w:rsidR="0090286F">
        <w:rPr>
          <w:rFonts w:ascii="Tahoma" w:eastAsia="Times New Roman" w:hAnsi="Tahoma" w:cs="Tahoma"/>
          <w:b/>
          <w:bCs/>
          <w:sz w:val="24"/>
          <w:szCs w:val="24"/>
        </w:rPr>
        <w:t>.</w:t>
      </w:r>
    </w:p>
    <w:p w14:paraId="54EE58D0" w14:textId="42BB014B" w:rsidR="001F6967" w:rsidRDefault="6F3E12D6" w:rsidP="6A4EF991">
      <w:pPr>
        <w:pStyle w:val="Prrafodelista"/>
        <w:numPr>
          <w:ilvl w:val="0"/>
          <w:numId w:val="3"/>
        </w:numPr>
        <w:spacing w:before="180" w:after="180"/>
        <w:ind w:left="-142" w:right="-291" w:hanging="357"/>
        <w:contextualSpacing w:val="0"/>
        <w:jc w:val="both"/>
        <w:rPr>
          <w:rFonts w:eastAsiaTheme="minorEastAsia"/>
          <w:b/>
          <w:bCs/>
          <w:sz w:val="24"/>
          <w:szCs w:val="24"/>
        </w:rPr>
      </w:pPr>
      <w:r w:rsidRPr="6A4EF991">
        <w:rPr>
          <w:rFonts w:ascii="Tahoma" w:eastAsia="Times New Roman" w:hAnsi="Tahoma" w:cs="Tahoma"/>
          <w:b/>
          <w:bCs/>
          <w:sz w:val="24"/>
          <w:szCs w:val="24"/>
        </w:rPr>
        <w:t xml:space="preserve">“Los profesionales sanitarios </w:t>
      </w:r>
      <w:r w:rsidR="1830E91A" w:rsidRPr="6A4EF991">
        <w:rPr>
          <w:rFonts w:ascii="Tahoma" w:eastAsia="Times New Roman" w:hAnsi="Tahoma" w:cs="Tahoma"/>
          <w:b/>
          <w:bCs/>
          <w:sz w:val="24"/>
          <w:szCs w:val="24"/>
        </w:rPr>
        <w:t>deberíamos ser los primeros en administr</w:t>
      </w:r>
      <w:r w:rsidR="1C982748" w:rsidRPr="6A4EF991">
        <w:rPr>
          <w:rFonts w:ascii="Tahoma" w:eastAsia="Times New Roman" w:hAnsi="Tahoma" w:cs="Tahoma"/>
          <w:b/>
          <w:bCs/>
          <w:sz w:val="24"/>
          <w:szCs w:val="24"/>
        </w:rPr>
        <w:t>a</w:t>
      </w:r>
      <w:r w:rsidR="1830E91A" w:rsidRPr="6A4EF991">
        <w:rPr>
          <w:rFonts w:ascii="Tahoma" w:eastAsia="Times New Roman" w:hAnsi="Tahoma" w:cs="Tahoma"/>
          <w:b/>
          <w:bCs/>
          <w:sz w:val="24"/>
          <w:szCs w:val="24"/>
        </w:rPr>
        <w:t>rnos</w:t>
      </w:r>
      <w:r w:rsidRPr="6A4EF991">
        <w:rPr>
          <w:rFonts w:ascii="Tahoma" w:eastAsia="Times New Roman" w:hAnsi="Tahoma" w:cs="Tahoma"/>
          <w:b/>
          <w:bCs/>
          <w:sz w:val="24"/>
          <w:szCs w:val="24"/>
        </w:rPr>
        <w:t xml:space="preserve"> la vacuna</w:t>
      </w:r>
      <w:r w:rsidR="5B327061" w:rsidRPr="6A4EF991">
        <w:rPr>
          <w:rFonts w:ascii="Tahoma" w:eastAsia="Times New Roman" w:hAnsi="Tahoma" w:cs="Tahoma"/>
          <w:b/>
          <w:bCs/>
          <w:sz w:val="24"/>
          <w:szCs w:val="24"/>
        </w:rPr>
        <w:t xml:space="preserve"> para proteger todavía más la salud de nuestros pacientes</w:t>
      </w:r>
      <w:r w:rsidRPr="6A4EF991">
        <w:rPr>
          <w:rFonts w:ascii="Tahoma" w:eastAsia="Times New Roman" w:hAnsi="Tahoma" w:cs="Tahoma"/>
          <w:b/>
          <w:bCs/>
          <w:sz w:val="24"/>
          <w:szCs w:val="24"/>
        </w:rPr>
        <w:t xml:space="preserve">. Es importante que la población sepa que esta vacuna ha pasado todas las fases necesarias para hacerla segura y si </w:t>
      </w:r>
      <w:r w:rsidR="4C61D507" w:rsidRPr="6A4EF991">
        <w:rPr>
          <w:rFonts w:ascii="Tahoma" w:eastAsia="Times New Roman" w:hAnsi="Tahoma" w:cs="Tahoma"/>
          <w:b/>
          <w:bCs/>
          <w:sz w:val="24"/>
          <w:szCs w:val="24"/>
        </w:rPr>
        <w:t xml:space="preserve">el </w:t>
      </w:r>
      <w:r w:rsidR="0DE08275" w:rsidRPr="6A4EF991">
        <w:rPr>
          <w:rFonts w:ascii="Tahoma" w:eastAsia="Times New Roman" w:hAnsi="Tahoma" w:cs="Tahoma"/>
          <w:b/>
          <w:bCs/>
          <w:sz w:val="24"/>
          <w:szCs w:val="24"/>
        </w:rPr>
        <w:t>porcentaje</w:t>
      </w:r>
      <w:r w:rsidRPr="6A4EF991">
        <w:rPr>
          <w:rFonts w:ascii="Tahoma" w:eastAsia="Times New Roman" w:hAnsi="Tahoma" w:cs="Tahoma"/>
          <w:b/>
          <w:bCs/>
          <w:sz w:val="24"/>
          <w:szCs w:val="24"/>
        </w:rPr>
        <w:t xml:space="preserve"> de vacunación entre nosotros no es </w:t>
      </w:r>
      <w:r w:rsidR="6AA29BA1" w:rsidRPr="6A4EF991">
        <w:rPr>
          <w:rFonts w:ascii="Tahoma" w:eastAsia="Times New Roman" w:hAnsi="Tahoma" w:cs="Tahoma"/>
          <w:b/>
          <w:bCs/>
          <w:sz w:val="24"/>
          <w:szCs w:val="24"/>
        </w:rPr>
        <w:t>adecuado</w:t>
      </w:r>
      <w:r w:rsidRPr="6A4EF991">
        <w:rPr>
          <w:rFonts w:ascii="Tahoma" w:eastAsia="Times New Roman" w:hAnsi="Tahoma" w:cs="Tahoma"/>
          <w:b/>
          <w:bCs/>
          <w:sz w:val="24"/>
          <w:szCs w:val="24"/>
        </w:rPr>
        <w:t xml:space="preserve">, </w:t>
      </w:r>
      <w:r w:rsidR="24B86223" w:rsidRPr="6A4EF991">
        <w:rPr>
          <w:rFonts w:ascii="Tahoma" w:eastAsia="Times New Roman" w:hAnsi="Tahoma" w:cs="Tahoma"/>
          <w:b/>
          <w:bCs/>
          <w:sz w:val="24"/>
          <w:szCs w:val="24"/>
        </w:rPr>
        <w:t xml:space="preserve">no </w:t>
      </w:r>
      <w:r w:rsidR="160AFE9C" w:rsidRPr="6A4EF991">
        <w:rPr>
          <w:rFonts w:ascii="Tahoma" w:eastAsia="Times New Roman" w:hAnsi="Tahoma" w:cs="Tahoma"/>
          <w:b/>
          <w:bCs/>
          <w:sz w:val="24"/>
          <w:szCs w:val="24"/>
        </w:rPr>
        <w:t>seríamos un buen ejemplo</w:t>
      </w:r>
      <w:r w:rsidR="008A0930" w:rsidRPr="6A4EF991">
        <w:rPr>
          <w:rFonts w:ascii="Tahoma" w:eastAsia="Times New Roman" w:hAnsi="Tahoma" w:cs="Tahoma"/>
          <w:b/>
          <w:bCs/>
          <w:sz w:val="24"/>
          <w:szCs w:val="24"/>
        </w:rPr>
        <w:t>”, afirma el presidente del CGE, Florentino Pérez Raya.</w:t>
      </w:r>
      <w:r w:rsidR="00DD40AE" w:rsidRPr="6A4EF991">
        <w:rPr>
          <w:rFonts w:ascii="Tahoma" w:eastAsia="Times New Roman" w:hAnsi="Tahoma" w:cs="Tahoma"/>
          <w:b/>
          <w:bCs/>
          <w:sz w:val="24"/>
          <w:szCs w:val="24"/>
        </w:rPr>
        <w:t xml:space="preserve"> </w:t>
      </w:r>
    </w:p>
    <w:p w14:paraId="57F58595" w14:textId="11C16F89" w:rsidR="000F0C20" w:rsidRPr="006B11B7" w:rsidRDefault="008F44FD" w:rsidP="006B11B7">
      <w:pPr>
        <w:pStyle w:val="Prrafodelista"/>
        <w:numPr>
          <w:ilvl w:val="0"/>
          <w:numId w:val="3"/>
        </w:numPr>
        <w:spacing w:before="180" w:after="180"/>
        <w:ind w:left="-142" w:right="-291" w:hanging="357"/>
        <w:contextualSpacing w:val="0"/>
        <w:jc w:val="both"/>
        <w:rPr>
          <w:rFonts w:eastAsiaTheme="minorEastAsia"/>
          <w:b/>
          <w:sz w:val="24"/>
          <w:szCs w:val="24"/>
        </w:rPr>
      </w:pPr>
      <w:r>
        <w:rPr>
          <w:rFonts w:ascii="Tahoma" w:eastAsia="Times New Roman" w:hAnsi="Tahoma" w:cs="Tahoma"/>
          <w:b/>
          <w:bCs/>
          <w:sz w:val="24"/>
          <w:szCs w:val="24"/>
        </w:rPr>
        <w:t>“</w:t>
      </w:r>
      <w:r w:rsidR="75A4A93A" w:rsidRPr="00B2269C">
        <w:rPr>
          <w:rFonts w:ascii="Tahoma" w:hAnsi="Tahoma" w:cs="Tahoma"/>
          <w:b/>
          <w:sz w:val="24"/>
          <w:szCs w:val="24"/>
        </w:rPr>
        <w:t>Es imprescindible que las enfermeras conozcan todas las características del producto que van a utilizar y en este caso con mayor relevancia, ya que se trata de una vacuna con una manipulación diferente a las de uso habitual</w:t>
      </w:r>
      <w:r>
        <w:rPr>
          <w:rFonts w:ascii="Tahoma" w:eastAsia="Times New Roman" w:hAnsi="Tahoma" w:cs="Tahoma"/>
          <w:b/>
          <w:bCs/>
          <w:sz w:val="24"/>
          <w:szCs w:val="24"/>
        </w:rPr>
        <w:t>”, subraya Rosa Sancho, vicepresidenta de ANENVAC</w:t>
      </w:r>
      <w:r w:rsidR="006B11B7">
        <w:rPr>
          <w:rFonts w:ascii="Tahoma" w:eastAsia="Times New Roman" w:hAnsi="Tahoma" w:cs="Tahoma"/>
          <w:b/>
          <w:bCs/>
          <w:sz w:val="24"/>
          <w:szCs w:val="24"/>
        </w:rPr>
        <w:t xml:space="preserve">. </w:t>
      </w:r>
    </w:p>
    <w:p w14:paraId="6C1146FF" w14:textId="77777777" w:rsidR="006B11B7" w:rsidRPr="0080376A" w:rsidRDefault="006B11B7" w:rsidP="006B11B7">
      <w:pPr>
        <w:pStyle w:val="Prrafodelista"/>
        <w:spacing w:before="180" w:after="180"/>
        <w:ind w:left="-142" w:right="-291"/>
        <w:contextualSpacing w:val="0"/>
        <w:jc w:val="both"/>
        <w:rPr>
          <w:rFonts w:ascii="Tahoma" w:eastAsia="Times New Roman" w:hAnsi="Tahoma" w:cs="Tahoma"/>
          <w:b/>
          <w:bCs/>
        </w:rPr>
      </w:pPr>
    </w:p>
    <w:p w14:paraId="18DA3694" w14:textId="02B13269" w:rsidR="008A0930" w:rsidRPr="008A0930" w:rsidRDefault="00CD2415" w:rsidP="008A0930">
      <w:pPr>
        <w:spacing w:before="120" w:after="120" w:line="312" w:lineRule="auto"/>
        <w:ind w:left="-567" w:right="-574"/>
        <w:jc w:val="both"/>
        <w:rPr>
          <w:rFonts w:ascii="Tahoma" w:hAnsi="Tahoma" w:cs="Tahoma"/>
          <w:sz w:val="22"/>
          <w:szCs w:val="22"/>
        </w:rPr>
      </w:pPr>
      <w:r w:rsidRPr="0080376A">
        <w:rPr>
          <w:rFonts w:ascii="Tahoma" w:hAnsi="Tahoma" w:cs="Tahoma"/>
          <w:b/>
          <w:bCs/>
          <w:sz w:val="22"/>
          <w:szCs w:val="22"/>
        </w:rPr>
        <w:t>Madrid</w:t>
      </w:r>
      <w:r w:rsidR="570BAB67" w:rsidRPr="0080376A">
        <w:rPr>
          <w:rFonts w:ascii="Tahoma" w:hAnsi="Tahoma" w:cs="Tahoma"/>
          <w:b/>
          <w:bCs/>
          <w:sz w:val="22"/>
          <w:szCs w:val="22"/>
        </w:rPr>
        <w:t xml:space="preserve">, </w:t>
      </w:r>
      <w:r w:rsidR="008A0930">
        <w:rPr>
          <w:rFonts w:ascii="Tahoma" w:hAnsi="Tahoma" w:cs="Tahoma"/>
          <w:b/>
          <w:bCs/>
          <w:sz w:val="22"/>
          <w:szCs w:val="22"/>
        </w:rPr>
        <w:t>2</w:t>
      </w:r>
      <w:r w:rsidR="00E42C1D">
        <w:rPr>
          <w:rFonts w:ascii="Tahoma" w:hAnsi="Tahoma" w:cs="Tahoma"/>
          <w:b/>
          <w:bCs/>
          <w:sz w:val="22"/>
          <w:szCs w:val="22"/>
        </w:rPr>
        <w:t>3</w:t>
      </w:r>
      <w:r w:rsidR="00004DFD">
        <w:rPr>
          <w:rFonts w:ascii="Tahoma" w:hAnsi="Tahoma" w:cs="Tahoma"/>
          <w:b/>
          <w:bCs/>
          <w:sz w:val="22"/>
          <w:szCs w:val="22"/>
        </w:rPr>
        <w:t xml:space="preserve"> </w:t>
      </w:r>
      <w:r w:rsidR="570BAB67" w:rsidRPr="0080376A">
        <w:rPr>
          <w:rFonts w:ascii="Tahoma" w:hAnsi="Tahoma" w:cs="Tahoma"/>
          <w:b/>
          <w:bCs/>
          <w:sz w:val="22"/>
          <w:szCs w:val="22"/>
        </w:rPr>
        <w:t xml:space="preserve">de </w:t>
      </w:r>
      <w:r w:rsidR="008A0930">
        <w:rPr>
          <w:rFonts w:ascii="Tahoma" w:hAnsi="Tahoma" w:cs="Tahoma"/>
          <w:b/>
          <w:bCs/>
          <w:sz w:val="22"/>
          <w:szCs w:val="22"/>
        </w:rPr>
        <w:t>diciembre</w:t>
      </w:r>
      <w:r w:rsidR="570BAB67" w:rsidRPr="0080376A">
        <w:rPr>
          <w:rFonts w:ascii="Tahoma" w:hAnsi="Tahoma" w:cs="Tahoma"/>
          <w:b/>
          <w:bCs/>
          <w:sz w:val="22"/>
          <w:szCs w:val="22"/>
        </w:rPr>
        <w:t xml:space="preserve"> de 20</w:t>
      </w:r>
      <w:r w:rsidR="00C76339" w:rsidRPr="0080376A">
        <w:rPr>
          <w:rFonts w:ascii="Tahoma" w:hAnsi="Tahoma" w:cs="Tahoma"/>
          <w:b/>
          <w:bCs/>
          <w:sz w:val="22"/>
          <w:szCs w:val="22"/>
        </w:rPr>
        <w:t>20</w:t>
      </w:r>
      <w:r w:rsidR="570BAB67" w:rsidRPr="0080376A">
        <w:rPr>
          <w:rFonts w:ascii="Tahoma" w:hAnsi="Tahoma" w:cs="Tahoma"/>
          <w:b/>
          <w:bCs/>
          <w:sz w:val="22"/>
          <w:szCs w:val="22"/>
        </w:rPr>
        <w:t>.-</w:t>
      </w:r>
      <w:r w:rsidR="570BAB67" w:rsidRPr="0080376A">
        <w:rPr>
          <w:rFonts w:ascii="Tahoma" w:hAnsi="Tahoma" w:cs="Tahoma"/>
          <w:sz w:val="22"/>
          <w:szCs w:val="22"/>
        </w:rPr>
        <w:t xml:space="preserve"> </w:t>
      </w:r>
      <w:r w:rsidR="008A0930" w:rsidRPr="008A0930">
        <w:rPr>
          <w:rFonts w:ascii="Tahoma" w:hAnsi="Tahoma" w:cs="Tahoma"/>
          <w:sz w:val="22"/>
          <w:szCs w:val="22"/>
        </w:rPr>
        <w:t xml:space="preserve">El inicio de la vacunación en España está cada vez más cerca. Tal y como han confirmado las autoridades sanitarias, las primeras vacunas llegarán el próximo fin de semana y las enfermeras españolas comenzarán a administrarlas a los primeros grupos de riesgo, tal y como establece el plan aprobado por el Ministerio de Sanidad. Esta primera vacuna será la de Pfizer y BioNTech que, tras obtener el aval de la Agencia Europea del Medicamento, aterrizará en Europa para iniciar la vacunación masiva en todos los países de la Unión. Después de 10 meses de pandemia, que se ha cobrado la vida de 50.000 personas en España y más de 1,5 millones en el mundo, esta noticia supone un halo de esperanza, más aún si cabe tras las noticias de una nueva cepa surgida en el Reino Unido. </w:t>
      </w:r>
    </w:p>
    <w:p w14:paraId="066C846A" w14:textId="77777777" w:rsidR="008A0930" w:rsidRPr="008A0930" w:rsidRDefault="008A0930" w:rsidP="008A0930">
      <w:pPr>
        <w:spacing w:before="120" w:after="120" w:line="312" w:lineRule="auto"/>
        <w:ind w:left="-567" w:right="-574"/>
        <w:jc w:val="both"/>
        <w:rPr>
          <w:rFonts w:ascii="Tahoma" w:hAnsi="Tahoma" w:cs="Tahoma"/>
          <w:sz w:val="22"/>
          <w:szCs w:val="22"/>
        </w:rPr>
      </w:pPr>
      <w:r w:rsidRPr="008A0930">
        <w:rPr>
          <w:rFonts w:ascii="Tahoma" w:hAnsi="Tahoma" w:cs="Tahoma"/>
          <w:sz w:val="22"/>
          <w:szCs w:val="22"/>
        </w:rPr>
        <w:t xml:space="preserve">“El comienzo de la vacunación en nuestro país con una actuación coordinada con toda Europa supone una buenísima noticia para todos. Tras meses de lucha incansable contra la pandemia por COVID-19, la llegada de esta primera vacuna hace ver la luz al final del túnel. Las enfermeras y enfermeros </w:t>
      </w:r>
      <w:r w:rsidRPr="008A0930">
        <w:rPr>
          <w:rFonts w:ascii="Tahoma" w:hAnsi="Tahoma" w:cs="Tahoma"/>
          <w:sz w:val="22"/>
          <w:szCs w:val="22"/>
        </w:rPr>
        <w:lastRenderedPageBreak/>
        <w:t>nos pusimos desde el primer momento en primera línea para cuidar, ayudar y frenar la expansión del SARS-CoV-2, y ahora vemos con una grandísima esperanza la aprobación de esta primera vacuna y los avances de las que están por venir”, afirma el presidente del Consejo General de Enfermería, Florentino Pérez Raya.</w:t>
      </w:r>
    </w:p>
    <w:p w14:paraId="0C209646" w14:textId="77777777" w:rsidR="008A0930" w:rsidRPr="008A0930" w:rsidRDefault="008A0930" w:rsidP="008A0930">
      <w:pPr>
        <w:spacing w:before="120" w:after="120" w:line="312" w:lineRule="auto"/>
        <w:ind w:left="-567" w:right="-574"/>
        <w:jc w:val="both"/>
        <w:rPr>
          <w:rFonts w:ascii="Tahoma" w:hAnsi="Tahoma" w:cs="Tahoma"/>
          <w:sz w:val="22"/>
          <w:szCs w:val="22"/>
        </w:rPr>
      </w:pPr>
      <w:r w:rsidRPr="008A0930">
        <w:rPr>
          <w:rFonts w:ascii="Tahoma" w:hAnsi="Tahoma" w:cs="Tahoma"/>
          <w:sz w:val="22"/>
          <w:szCs w:val="22"/>
        </w:rPr>
        <w:t xml:space="preserve">Con el objetivo de que todos los profesionales conozcan las especificaciones de esta vacuna, desde la Organización Colegial han lanzado una infografía para las 316.000 enfermeras y enfermeros de España en la que se explica de forma detallada todos y cada uno de los puntos clave que deben conocer a la hora de comenzar la vacunación. Información sobre la vacuna, características específicas como la pauta, las posibles reacciones adversas y la forma de almacenamiento, así como la manera de administrarla son algunos de los temas que contempla esta infografía de uso libre para todos los profesionales. </w:t>
      </w:r>
    </w:p>
    <w:p w14:paraId="5931C502" w14:textId="49465423" w:rsidR="008A0930" w:rsidRPr="008A0930" w:rsidRDefault="008F44FD" w:rsidP="008A0930">
      <w:pPr>
        <w:spacing w:before="120" w:after="120" w:line="312" w:lineRule="auto"/>
        <w:ind w:left="-567" w:right="-574"/>
        <w:jc w:val="both"/>
        <w:rPr>
          <w:rFonts w:ascii="Tahoma" w:hAnsi="Tahoma" w:cs="Tahoma"/>
          <w:sz w:val="22"/>
          <w:szCs w:val="22"/>
        </w:rPr>
      </w:pPr>
      <w:r w:rsidRPr="008F44FD">
        <w:rPr>
          <w:rFonts w:ascii="Tahoma" w:hAnsi="Tahoma" w:cs="Tahoma"/>
          <w:sz w:val="22"/>
          <w:szCs w:val="22"/>
        </w:rPr>
        <w:t>“Es imprescindible que las enfermeras conozcan todas las características del producto que van a utilizar y en este caso con mayor relevancia, ya que se trata de una vacuna con una manipulación diferente a las de uso habitual. Debemos minimizar el riesgo de que se produzcan errores en su manipulación y en todo el proceso de vacunación”</w:t>
      </w:r>
      <w:r w:rsidR="008A0930" w:rsidRPr="008A0930">
        <w:rPr>
          <w:rFonts w:ascii="Tahoma" w:hAnsi="Tahoma" w:cs="Tahoma"/>
          <w:sz w:val="22"/>
          <w:szCs w:val="22"/>
        </w:rPr>
        <w:t xml:space="preserve">, destaca </w:t>
      </w:r>
      <w:r>
        <w:rPr>
          <w:rFonts w:ascii="Tahoma" w:hAnsi="Tahoma" w:cs="Tahoma"/>
          <w:sz w:val="22"/>
          <w:szCs w:val="22"/>
        </w:rPr>
        <w:t>Rosa Sancho</w:t>
      </w:r>
      <w:r w:rsidR="008A0930" w:rsidRPr="008A0930">
        <w:rPr>
          <w:rFonts w:ascii="Tahoma" w:hAnsi="Tahoma" w:cs="Tahoma"/>
          <w:sz w:val="22"/>
          <w:szCs w:val="22"/>
        </w:rPr>
        <w:t xml:space="preserve">, </w:t>
      </w:r>
      <w:r>
        <w:rPr>
          <w:rFonts w:ascii="Tahoma" w:hAnsi="Tahoma" w:cs="Tahoma"/>
          <w:sz w:val="22"/>
          <w:szCs w:val="22"/>
        </w:rPr>
        <w:t>vicepresidenta</w:t>
      </w:r>
      <w:r w:rsidR="008A0930" w:rsidRPr="008A0930">
        <w:rPr>
          <w:rFonts w:ascii="Tahoma" w:hAnsi="Tahoma" w:cs="Tahoma"/>
          <w:sz w:val="22"/>
          <w:szCs w:val="22"/>
        </w:rPr>
        <w:t xml:space="preserve"> de la Asociación Nacional de Enfermería y Vacunas (ANENVAC). </w:t>
      </w:r>
    </w:p>
    <w:p w14:paraId="655FC5CD" w14:textId="1B2D6BB2" w:rsidR="008A0930" w:rsidRDefault="008A0930" w:rsidP="008A0930">
      <w:pPr>
        <w:spacing w:before="120" w:after="120" w:line="312" w:lineRule="auto"/>
        <w:ind w:left="-567" w:right="-574"/>
        <w:jc w:val="both"/>
        <w:rPr>
          <w:rFonts w:ascii="Tahoma" w:hAnsi="Tahoma" w:cs="Tahoma"/>
          <w:sz w:val="22"/>
          <w:szCs w:val="22"/>
        </w:rPr>
      </w:pPr>
      <w:r w:rsidRPr="6A4EF991">
        <w:rPr>
          <w:rFonts w:ascii="Tahoma" w:hAnsi="Tahoma" w:cs="Tahoma"/>
          <w:sz w:val="22"/>
          <w:szCs w:val="22"/>
        </w:rPr>
        <w:t xml:space="preserve">Desde la asociación puntualizan la necesidad de que los profesionales sean educadores para la salud en este asunto y, además, prediquen con el ejemplo. </w:t>
      </w:r>
      <w:r w:rsidR="008F44FD" w:rsidRPr="6A4EF991">
        <w:rPr>
          <w:rFonts w:ascii="Tahoma" w:hAnsi="Tahoma" w:cs="Tahoma"/>
          <w:sz w:val="22"/>
          <w:szCs w:val="22"/>
        </w:rPr>
        <w:t xml:space="preserve">“El papel de las enfermeras es crucial en la promoción de la vacunación. Somos profesionales cercanos a la ciudadanía y tenemos un reconocimiento como profesionales expertos en vacunación. La indicación expresa de la enfermera influirá </w:t>
      </w:r>
      <w:r w:rsidR="15AB6F2E" w:rsidRPr="6A4EF991">
        <w:rPr>
          <w:rFonts w:ascii="Tahoma" w:hAnsi="Tahoma" w:cs="Tahoma"/>
          <w:sz w:val="22"/>
          <w:szCs w:val="22"/>
        </w:rPr>
        <w:t xml:space="preserve">en gran medida </w:t>
      </w:r>
      <w:r w:rsidR="008F44FD" w:rsidRPr="6A4EF991">
        <w:rPr>
          <w:rFonts w:ascii="Tahoma" w:hAnsi="Tahoma" w:cs="Tahoma"/>
          <w:sz w:val="22"/>
          <w:szCs w:val="22"/>
        </w:rPr>
        <w:t>en la decisión que tomen nuestros pacientes y para ello debemos recomendar con convicción la vacunación. Tenemos total accesibilidad hacia la población y debemos aprovechar esto para conseguir una posición favorable a la vacunación”, explica Rosa Sanch</w:t>
      </w:r>
      <w:r w:rsidR="5CD25D0C" w:rsidRPr="6A4EF991">
        <w:rPr>
          <w:rFonts w:ascii="Tahoma" w:hAnsi="Tahoma" w:cs="Tahoma"/>
          <w:sz w:val="22"/>
          <w:szCs w:val="22"/>
        </w:rPr>
        <w:t>o</w:t>
      </w:r>
      <w:r w:rsidR="008F44FD" w:rsidRPr="6A4EF991">
        <w:rPr>
          <w:rFonts w:ascii="Tahoma" w:hAnsi="Tahoma" w:cs="Tahoma"/>
          <w:sz w:val="22"/>
          <w:szCs w:val="22"/>
        </w:rPr>
        <w:t>.</w:t>
      </w:r>
    </w:p>
    <w:p w14:paraId="5E8BFEA4" w14:textId="0DC01BA1" w:rsidR="008F44FD" w:rsidRPr="008F44FD" w:rsidRDefault="008F44FD" w:rsidP="008A0930">
      <w:pPr>
        <w:spacing w:before="120" w:after="120" w:line="312" w:lineRule="auto"/>
        <w:ind w:left="-567" w:right="-574"/>
        <w:jc w:val="both"/>
        <w:rPr>
          <w:rFonts w:ascii="Tahoma" w:hAnsi="Tahoma" w:cs="Tahoma"/>
          <w:b/>
          <w:bCs/>
          <w:sz w:val="22"/>
          <w:szCs w:val="22"/>
        </w:rPr>
      </w:pPr>
      <w:r w:rsidRPr="008F44FD">
        <w:rPr>
          <w:rFonts w:ascii="Tahoma" w:hAnsi="Tahoma" w:cs="Tahoma"/>
          <w:b/>
          <w:bCs/>
          <w:sz w:val="22"/>
          <w:szCs w:val="22"/>
        </w:rPr>
        <w:t>Vacuna segura</w:t>
      </w:r>
    </w:p>
    <w:p w14:paraId="03C71C88" w14:textId="06D49C66" w:rsidR="00B2641C" w:rsidRDefault="008A0930" w:rsidP="008A0930">
      <w:pPr>
        <w:spacing w:before="120" w:after="120" w:line="312" w:lineRule="auto"/>
        <w:ind w:left="-567" w:right="-574"/>
        <w:jc w:val="both"/>
        <w:rPr>
          <w:rFonts w:ascii="Tahoma" w:hAnsi="Tahoma" w:cs="Tahoma"/>
          <w:sz w:val="22"/>
          <w:szCs w:val="22"/>
        </w:rPr>
      </w:pPr>
      <w:r w:rsidRPr="6A4EF991">
        <w:rPr>
          <w:rFonts w:ascii="Tahoma" w:hAnsi="Tahoma" w:cs="Tahoma"/>
          <w:sz w:val="22"/>
          <w:szCs w:val="22"/>
        </w:rPr>
        <w:t xml:space="preserve">Por su parte, el presidente de las enfermeras también apoya esta declaración y recalca que “los profesionales deben ser el ejemplo”. “Tal y como ha estipulado el Gobierno central, debemos ser parte de la solución. </w:t>
      </w:r>
      <w:r w:rsidR="50ADB64A" w:rsidRPr="6A4EF991">
        <w:rPr>
          <w:rFonts w:ascii="Tahoma" w:hAnsi="Tahoma" w:cs="Tahoma"/>
          <w:sz w:val="22"/>
          <w:szCs w:val="22"/>
        </w:rPr>
        <w:t xml:space="preserve"> Los profesionales sanitarios deberíamos ser los primeros en administrarnos la vacuna para proteger todavía más la salud de nuestros pacientes. Es importante que la población sepa que esta vacuna ha pasado todas las fases necesarias para hacerla segura y si </w:t>
      </w:r>
      <w:r w:rsidR="0C18D729" w:rsidRPr="6A4EF991">
        <w:rPr>
          <w:rFonts w:ascii="Tahoma" w:hAnsi="Tahoma" w:cs="Tahoma"/>
          <w:sz w:val="22"/>
          <w:szCs w:val="22"/>
        </w:rPr>
        <w:t>el porcentaje</w:t>
      </w:r>
      <w:r w:rsidR="50ADB64A" w:rsidRPr="6A4EF991">
        <w:rPr>
          <w:rFonts w:ascii="Tahoma" w:hAnsi="Tahoma" w:cs="Tahoma"/>
          <w:sz w:val="22"/>
          <w:szCs w:val="22"/>
        </w:rPr>
        <w:t xml:space="preserve"> de vacunación entre nosotros no es </w:t>
      </w:r>
      <w:r w:rsidR="3FC85AA9" w:rsidRPr="6A4EF991">
        <w:rPr>
          <w:rFonts w:ascii="Tahoma" w:hAnsi="Tahoma" w:cs="Tahoma"/>
          <w:sz w:val="22"/>
          <w:szCs w:val="22"/>
        </w:rPr>
        <w:t>adecuado</w:t>
      </w:r>
      <w:r w:rsidR="50ADB64A" w:rsidRPr="6A4EF991">
        <w:rPr>
          <w:rFonts w:ascii="Tahoma" w:hAnsi="Tahoma" w:cs="Tahoma"/>
          <w:sz w:val="22"/>
          <w:szCs w:val="22"/>
        </w:rPr>
        <w:t>, no seríamos un buen ejemplo</w:t>
      </w:r>
      <w:r w:rsidRPr="6A4EF991">
        <w:rPr>
          <w:rFonts w:ascii="Tahoma" w:hAnsi="Tahoma" w:cs="Tahoma"/>
          <w:sz w:val="22"/>
          <w:szCs w:val="22"/>
        </w:rPr>
        <w:t>”, concluye Pérez Raya, que asegura ser optimista en este sentido y confía plenamente en todas las enfermeras y enfermeros</w:t>
      </w:r>
      <w:r w:rsidR="008F44FD" w:rsidRPr="6A4EF991">
        <w:rPr>
          <w:rFonts w:ascii="Tahoma" w:hAnsi="Tahoma" w:cs="Tahoma"/>
          <w:sz w:val="22"/>
          <w:szCs w:val="22"/>
        </w:rPr>
        <w:t>.</w:t>
      </w:r>
    </w:p>
    <w:p w14:paraId="55BC2B7B" w14:textId="00A83967" w:rsidR="008F44FD" w:rsidRDefault="008F44FD" w:rsidP="008A0930">
      <w:pPr>
        <w:spacing w:before="120" w:after="120" w:line="312" w:lineRule="auto"/>
        <w:ind w:left="-567" w:right="-574"/>
        <w:jc w:val="both"/>
        <w:rPr>
          <w:rFonts w:ascii="Tahoma" w:hAnsi="Tahoma" w:cs="Tahoma"/>
          <w:sz w:val="22"/>
          <w:szCs w:val="22"/>
        </w:rPr>
      </w:pPr>
      <w:r>
        <w:rPr>
          <w:rFonts w:ascii="Tahoma" w:hAnsi="Tahoma" w:cs="Tahoma"/>
          <w:sz w:val="22"/>
          <w:szCs w:val="22"/>
        </w:rPr>
        <w:t xml:space="preserve">La vicepresidenta de ANENVAC también recalca que es importante dar un mensaje claro de que la vacuna es segura. “Se ha demostrado a partir de los ensayos clínicos con una amplia población. Tenemos una vacuna segura y con una muy alta eficacia y ya sólo queda que todos nos vacunemos. Debemos dar ejemplo vacunándonos en masa”, puntualiza Sancho. </w:t>
      </w:r>
    </w:p>
    <w:sectPr w:rsidR="008F44FD" w:rsidSect="0063789B">
      <w:headerReference w:type="default" r:id="rId11"/>
      <w:footerReference w:type="default" r:id="rId12"/>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A6BA8" w14:textId="77777777" w:rsidR="00A13C94" w:rsidRDefault="00A13C94" w:rsidP="004E5AB1">
      <w:r>
        <w:separator/>
      </w:r>
    </w:p>
  </w:endnote>
  <w:endnote w:type="continuationSeparator" w:id="0">
    <w:p w14:paraId="209B2768" w14:textId="77777777" w:rsidR="00A13C94" w:rsidRDefault="00A13C94" w:rsidP="004E5AB1">
      <w:r>
        <w:continuationSeparator/>
      </w:r>
    </w:p>
  </w:endnote>
  <w:endnote w:type="continuationNotice" w:id="1">
    <w:p w14:paraId="6A05D4A7" w14:textId="77777777" w:rsidR="00A13C94" w:rsidRDefault="00A1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023E" w14:textId="77777777" w:rsidR="000E33C5" w:rsidRDefault="000E33C5" w:rsidP="004E5AB1">
    <w:pPr>
      <w:pStyle w:val="Piedepgina"/>
      <w:tabs>
        <w:tab w:val="clear" w:pos="4252"/>
        <w:tab w:val="clear" w:pos="8504"/>
      </w:tabs>
      <w:ind w:left="-540" w:right="-496"/>
      <w:jc w:val="center"/>
      <w:rPr>
        <w:rFonts w:ascii="Arial" w:hAnsi="Arial" w:cs="Arial"/>
      </w:rPr>
    </w:pPr>
  </w:p>
  <w:p w14:paraId="2DEAD034"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4421FE7"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59E2C" w14:textId="77777777" w:rsidR="00A13C94" w:rsidRDefault="00A13C94" w:rsidP="004E5AB1">
      <w:r>
        <w:separator/>
      </w:r>
    </w:p>
  </w:footnote>
  <w:footnote w:type="continuationSeparator" w:id="0">
    <w:p w14:paraId="4FC548FF" w14:textId="77777777" w:rsidR="00A13C94" w:rsidRDefault="00A13C94" w:rsidP="004E5AB1">
      <w:r>
        <w:continuationSeparator/>
      </w:r>
    </w:p>
  </w:footnote>
  <w:footnote w:type="continuationNotice" w:id="1">
    <w:p w14:paraId="1169EE60" w14:textId="77777777" w:rsidR="00A13C94" w:rsidRDefault="00A1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7211" w14:textId="77777777" w:rsidR="00BF2144" w:rsidRDefault="00BF2144">
    <w:pPr>
      <w:pStyle w:val="Encabezado"/>
    </w:pPr>
  </w:p>
  <w:p w14:paraId="089F26A4" w14:textId="14950158" w:rsidR="00BF2144" w:rsidRDefault="008A0930">
    <w:pPr>
      <w:pStyle w:val="Encabezado"/>
    </w:pPr>
    <w:r w:rsidRPr="00BF2144">
      <w:rPr>
        <w:noProof/>
      </w:rPr>
      <w:drawing>
        <wp:anchor distT="0" distB="0" distL="114300" distR="114300" simplePos="0" relativeHeight="251658240" behindDoc="0" locked="0" layoutInCell="1" allowOverlap="1" wp14:anchorId="4642DE1F" wp14:editId="4873B073">
          <wp:simplePos x="0" y="0"/>
          <wp:positionH relativeFrom="margin">
            <wp:posOffset>-603885</wp:posOffset>
          </wp:positionH>
          <wp:positionV relativeFrom="paragraph">
            <wp:posOffset>187960</wp:posOffset>
          </wp:positionV>
          <wp:extent cx="2045960" cy="643890"/>
          <wp:effectExtent l="0" t="0" r="0" b="381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5960" cy="643890"/>
                  </a:xfrm>
                  <a:prstGeom prst="rect">
                    <a:avLst/>
                  </a:prstGeom>
                </pic:spPr>
              </pic:pic>
            </a:graphicData>
          </a:graphic>
          <wp14:sizeRelH relativeFrom="page">
            <wp14:pctWidth>0</wp14:pctWidth>
          </wp14:sizeRelH>
          <wp14:sizeRelV relativeFrom="page">
            <wp14:pctHeight>0</wp14:pctHeight>
          </wp14:sizeRelV>
        </wp:anchor>
      </w:drawing>
    </w:r>
  </w:p>
  <w:p w14:paraId="190C9BF4" w14:textId="2096B8DE" w:rsidR="000E33C5" w:rsidRDefault="008A0930">
    <w:pPr>
      <w:pStyle w:val="Encabezado"/>
    </w:pPr>
    <w:r w:rsidRPr="00BF2144">
      <w:rPr>
        <w:noProof/>
      </w:rPr>
      <w:drawing>
        <wp:anchor distT="0" distB="0" distL="114300" distR="114300" simplePos="0" relativeHeight="251658241" behindDoc="0" locked="0" layoutInCell="1" allowOverlap="1" wp14:anchorId="3635CAE4" wp14:editId="4974F17C">
          <wp:simplePos x="0" y="0"/>
          <wp:positionH relativeFrom="column">
            <wp:posOffset>1899920</wp:posOffset>
          </wp:positionH>
          <wp:positionV relativeFrom="paragraph">
            <wp:posOffset>8890</wp:posOffset>
          </wp:positionV>
          <wp:extent cx="1823720" cy="771525"/>
          <wp:effectExtent l="0" t="0" r="508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0.jpg"/>
                  <pic:cNvPicPr/>
                </pic:nvPicPr>
                <pic:blipFill>
                  <a:blip r:embed="rId2"/>
                  <a:stretch>
                    <a:fillRect/>
                  </a:stretch>
                </pic:blipFill>
                <pic:spPr>
                  <a:xfrm>
                    <a:off x="0" y="0"/>
                    <a:ext cx="1823720" cy="771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06B7F53B" wp14:editId="07303D52">
          <wp:simplePos x="0" y="0"/>
          <wp:positionH relativeFrom="column">
            <wp:posOffset>4225290</wp:posOffset>
          </wp:positionH>
          <wp:positionV relativeFrom="paragraph">
            <wp:posOffset>56515</wp:posOffset>
          </wp:positionV>
          <wp:extent cx="1371600" cy="59670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stretch>
                    <a:fillRect/>
                  </a:stretch>
                </pic:blipFill>
                <pic:spPr>
                  <a:xfrm>
                    <a:off x="0" y="0"/>
                    <a:ext cx="1371600" cy="596706"/>
                  </a:xfrm>
                  <a:prstGeom prst="rect">
                    <a:avLst/>
                  </a:prstGeom>
                </pic:spPr>
              </pic:pic>
            </a:graphicData>
          </a:graphic>
        </wp:anchor>
      </w:drawing>
    </w:r>
  </w:p>
  <w:p w14:paraId="13C7AC98" w14:textId="2C3E73DF" w:rsidR="000E33C5" w:rsidRDefault="000E33C5">
    <w:pPr>
      <w:pStyle w:val="Encabezado"/>
    </w:pPr>
  </w:p>
  <w:p w14:paraId="595F9E3B" w14:textId="423997F4" w:rsidR="00301E3A" w:rsidRDefault="00776C34" w:rsidP="00776C34">
    <w:pPr>
      <w:pStyle w:val="Encabezado"/>
      <w:tabs>
        <w:tab w:val="clear" w:pos="4252"/>
        <w:tab w:val="clear" w:pos="8504"/>
        <w:tab w:val="center" w:pos="4249"/>
      </w:tabs>
    </w:pPr>
    <w:r>
      <w:tab/>
    </w:r>
  </w:p>
  <w:p w14:paraId="6BC557E7" w14:textId="0CCA3574" w:rsidR="00776C34" w:rsidRDefault="00776C34" w:rsidP="00776C34">
    <w:pPr>
      <w:pStyle w:val="Encabezado"/>
      <w:tabs>
        <w:tab w:val="clear" w:pos="4252"/>
        <w:tab w:val="clear" w:pos="8504"/>
        <w:tab w:val="center" w:pos="4249"/>
      </w:tabs>
    </w:pPr>
  </w:p>
  <w:p w14:paraId="2DD0BB10" w14:textId="77777777" w:rsidR="00776C34" w:rsidRDefault="00776C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7"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9"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0"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0"/>
  </w:num>
  <w:num w:numId="5">
    <w:abstractNumId w:val="11"/>
  </w:num>
  <w:num w:numId="6">
    <w:abstractNumId w:val="0"/>
  </w:num>
  <w:num w:numId="7">
    <w:abstractNumId w:val="5"/>
  </w:num>
  <w:num w:numId="8">
    <w:abstractNumId w:val="4"/>
  </w:num>
  <w:num w:numId="9">
    <w:abstractNumId w:val="8"/>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4DFD"/>
    <w:rsid w:val="00006153"/>
    <w:rsid w:val="00012246"/>
    <w:rsid w:val="00012EAA"/>
    <w:rsid w:val="00014227"/>
    <w:rsid w:val="0001472C"/>
    <w:rsid w:val="00032085"/>
    <w:rsid w:val="00032226"/>
    <w:rsid w:val="00033C58"/>
    <w:rsid w:val="00042FE9"/>
    <w:rsid w:val="00052C3E"/>
    <w:rsid w:val="00057DDD"/>
    <w:rsid w:val="000626E1"/>
    <w:rsid w:val="00063C04"/>
    <w:rsid w:val="000643AE"/>
    <w:rsid w:val="0006652A"/>
    <w:rsid w:val="00070882"/>
    <w:rsid w:val="00071763"/>
    <w:rsid w:val="00071D4F"/>
    <w:rsid w:val="00076B3E"/>
    <w:rsid w:val="00081CD6"/>
    <w:rsid w:val="00086CA5"/>
    <w:rsid w:val="00087C77"/>
    <w:rsid w:val="00090C8F"/>
    <w:rsid w:val="000A01ED"/>
    <w:rsid w:val="000A46E6"/>
    <w:rsid w:val="000A47DC"/>
    <w:rsid w:val="000A48DD"/>
    <w:rsid w:val="000A4FEC"/>
    <w:rsid w:val="000A588D"/>
    <w:rsid w:val="000A7B40"/>
    <w:rsid w:val="000B1DDC"/>
    <w:rsid w:val="000B5A82"/>
    <w:rsid w:val="000C333E"/>
    <w:rsid w:val="000C3E9D"/>
    <w:rsid w:val="000D2634"/>
    <w:rsid w:val="000D2AA9"/>
    <w:rsid w:val="000D2ADE"/>
    <w:rsid w:val="000D3F8F"/>
    <w:rsid w:val="000D7E2E"/>
    <w:rsid w:val="000E16CB"/>
    <w:rsid w:val="000E33C5"/>
    <w:rsid w:val="000E5842"/>
    <w:rsid w:val="000E6970"/>
    <w:rsid w:val="000E7E87"/>
    <w:rsid w:val="000F0C20"/>
    <w:rsid w:val="00106653"/>
    <w:rsid w:val="00107C47"/>
    <w:rsid w:val="001230DF"/>
    <w:rsid w:val="0012380A"/>
    <w:rsid w:val="001270C7"/>
    <w:rsid w:val="00136E8E"/>
    <w:rsid w:val="00144FAA"/>
    <w:rsid w:val="00163E91"/>
    <w:rsid w:val="001667FC"/>
    <w:rsid w:val="00170A12"/>
    <w:rsid w:val="0017127C"/>
    <w:rsid w:val="00171622"/>
    <w:rsid w:val="00172765"/>
    <w:rsid w:val="001838E8"/>
    <w:rsid w:val="00186EC2"/>
    <w:rsid w:val="00187FED"/>
    <w:rsid w:val="001A77B2"/>
    <w:rsid w:val="001B0B3B"/>
    <w:rsid w:val="001B25E6"/>
    <w:rsid w:val="001C2334"/>
    <w:rsid w:val="001C2407"/>
    <w:rsid w:val="001C2979"/>
    <w:rsid w:val="001C622E"/>
    <w:rsid w:val="001C717C"/>
    <w:rsid w:val="001D07D3"/>
    <w:rsid w:val="001D3DBE"/>
    <w:rsid w:val="001D58AB"/>
    <w:rsid w:val="001E11DA"/>
    <w:rsid w:val="001E3725"/>
    <w:rsid w:val="001E3C69"/>
    <w:rsid w:val="001E3E05"/>
    <w:rsid w:val="001F1B3F"/>
    <w:rsid w:val="001F53B6"/>
    <w:rsid w:val="001F6967"/>
    <w:rsid w:val="0020251A"/>
    <w:rsid w:val="0020264D"/>
    <w:rsid w:val="0020669B"/>
    <w:rsid w:val="0020702F"/>
    <w:rsid w:val="0020745F"/>
    <w:rsid w:val="00210CEE"/>
    <w:rsid w:val="00213CC0"/>
    <w:rsid w:val="0022001E"/>
    <w:rsid w:val="00222C8C"/>
    <w:rsid w:val="00223194"/>
    <w:rsid w:val="00226FFD"/>
    <w:rsid w:val="00240835"/>
    <w:rsid w:val="00240B69"/>
    <w:rsid w:val="00241B8C"/>
    <w:rsid w:val="0024482F"/>
    <w:rsid w:val="0025311C"/>
    <w:rsid w:val="00253F00"/>
    <w:rsid w:val="002559D4"/>
    <w:rsid w:val="002606B7"/>
    <w:rsid w:val="00263CA7"/>
    <w:rsid w:val="00264745"/>
    <w:rsid w:val="00271D9F"/>
    <w:rsid w:val="0027362E"/>
    <w:rsid w:val="002754AB"/>
    <w:rsid w:val="00276D70"/>
    <w:rsid w:val="002778F5"/>
    <w:rsid w:val="0029351E"/>
    <w:rsid w:val="002942F8"/>
    <w:rsid w:val="0029451B"/>
    <w:rsid w:val="00295A6E"/>
    <w:rsid w:val="00297EE4"/>
    <w:rsid w:val="002A2597"/>
    <w:rsid w:val="002A735F"/>
    <w:rsid w:val="002C18B0"/>
    <w:rsid w:val="002E0980"/>
    <w:rsid w:val="002E6ADF"/>
    <w:rsid w:val="002E7D72"/>
    <w:rsid w:val="002F15F7"/>
    <w:rsid w:val="002F259F"/>
    <w:rsid w:val="002F3F18"/>
    <w:rsid w:val="002F4C23"/>
    <w:rsid w:val="002F6C81"/>
    <w:rsid w:val="002F7EF6"/>
    <w:rsid w:val="00300AD3"/>
    <w:rsid w:val="00301E3A"/>
    <w:rsid w:val="003042AD"/>
    <w:rsid w:val="00305C21"/>
    <w:rsid w:val="0031086C"/>
    <w:rsid w:val="0031793A"/>
    <w:rsid w:val="00322812"/>
    <w:rsid w:val="00322D27"/>
    <w:rsid w:val="003273D8"/>
    <w:rsid w:val="00330AEC"/>
    <w:rsid w:val="00333D02"/>
    <w:rsid w:val="00340BD5"/>
    <w:rsid w:val="00344450"/>
    <w:rsid w:val="0035358E"/>
    <w:rsid w:val="0035411B"/>
    <w:rsid w:val="00363105"/>
    <w:rsid w:val="00363D5F"/>
    <w:rsid w:val="00363EAE"/>
    <w:rsid w:val="00364788"/>
    <w:rsid w:val="00364856"/>
    <w:rsid w:val="00371DDA"/>
    <w:rsid w:val="00380060"/>
    <w:rsid w:val="00392A6E"/>
    <w:rsid w:val="003936EF"/>
    <w:rsid w:val="00395D07"/>
    <w:rsid w:val="00396CB3"/>
    <w:rsid w:val="003A04C1"/>
    <w:rsid w:val="003A592C"/>
    <w:rsid w:val="003A75E4"/>
    <w:rsid w:val="003B28B3"/>
    <w:rsid w:val="003B5E47"/>
    <w:rsid w:val="003C00ED"/>
    <w:rsid w:val="003C07AB"/>
    <w:rsid w:val="003C15A3"/>
    <w:rsid w:val="003C6695"/>
    <w:rsid w:val="003E1DF5"/>
    <w:rsid w:val="003E578E"/>
    <w:rsid w:val="003E6110"/>
    <w:rsid w:val="003E654F"/>
    <w:rsid w:val="003F0F96"/>
    <w:rsid w:val="003F2BB8"/>
    <w:rsid w:val="004047F2"/>
    <w:rsid w:val="004153F7"/>
    <w:rsid w:val="00415566"/>
    <w:rsid w:val="00416589"/>
    <w:rsid w:val="004174AF"/>
    <w:rsid w:val="004211B8"/>
    <w:rsid w:val="00430ADB"/>
    <w:rsid w:val="00442F2A"/>
    <w:rsid w:val="00444E9A"/>
    <w:rsid w:val="00446EA1"/>
    <w:rsid w:val="00451536"/>
    <w:rsid w:val="0045492B"/>
    <w:rsid w:val="0045537B"/>
    <w:rsid w:val="00456A10"/>
    <w:rsid w:val="004576F6"/>
    <w:rsid w:val="0045790C"/>
    <w:rsid w:val="00464DF0"/>
    <w:rsid w:val="0046543D"/>
    <w:rsid w:val="004662DD"/>
    <w:rsid w:val="004663B9"/>
    <w:rsid w:val="00466861"/>
    <w:rsid w:val="0047095D"/>
    <w:rsid w:val="004733FC"/>
    <w:rsid w:val="00476C4D"/>
    <w:rsid w:val="00491BD9"/>
    <w:rsid w:val="004925A4"/>
    <w:rsid w:val="00496954"/>
    <w:rsid w:val="004A06AB"/>
    <w:rsid w:val="004A0D0E"/>
    <w:rsid w:val="004B60CA"/>
    <w:rsid w:val="004B7A6C"/>
    <w:rsid w:val="004C2CBB"/>
    <w:rsid w:val="004C700F"/>
    <w:rsid w:val="004D2C57"/>
    <w:rsid w:val="004D34B2"/>
    <w:rsid w:val="004D425F"/>
    <w:rsid w:val="004D7EB4"/>
    <w:rsid w:val="004E48EA"/>
    <w:rsid w:val="004E5AB1"/>
    <w:rsid w:val="004E7DAF"/>
    <w:rsid w:val="004F003B"/>
    <w:rsid w:val="004F1DC0"/>
    <w:rsid w:val="005033F2"/>
    <w:rsid w:val="00512C46"/>
    <w:rsid w:val="00513AD9"/>
    <w:rsid w:val="0052141B"/>
    <w:rsid w:val="0052593C"/>
    <w:rsid w:val="00540130"/>
    <w:rsid w:val="00540D48"/>
    <w:rsid w:val="005522B2"/>
    <w:rsid w:val="00556D8C"/>
    <w:rsid w:val="0056395D"/>
    <w:rsid w:val="005670B0"/>
    <w:rsid w:val="00582812"/>
    <w:rsid w:val="00592427"/>
    <w:rsid w:val="0059377C"/>
    <w:rsid w:val="0059633E"/>
    <w:rsid w:val="00596348"/>
    <w:rsid w:val="00596FAB"/>
    <w:rsid w:val="005A1311"/>
    <w:rsid w:val="005A231C"/>
    <w:rsid w:val="005B4A43"/>
    <w:rsid w:val="005C78B8"/>
    <w:rsid w:val="005D6965"/>
    <w:rsid w:val="005E5BBD"/>
    <w:rsid w:val="005E731A"/>
    <w:rsid w:val="005F117B"/>
    <w:rsid w:val="005F403E"/>
    <w:rsid w:val="0060115B"/>
    <w:rsid w:val="006020BF"/>
    <w:rsid w:val="00605815"/>
    <w:rsid w:val="00610DFC"/>
    <w:rsid w:val="006110C0"/>
    <w:rsid w:val="006162A6"/>
    <w:rsid w:val="00620599"/>
    <w:rsid w:val="0062072B"/>
    <w:rsid w:val="00622742"/>
    <w:rsid w:val="006267A7"/>
    <w:rsid w:val="00627E19"/>
    <w:rsid w:val="0063789B"/>
    <w:rsid w:val="0064099F"/>
    <w:rsid w:val="00643318"/>
    <w:rsid w:val="0064457E"/>
    <w:rsid w:val="00650B2B"/>
    <w:rsid w:val="0065400B"/>
    <w:rsid w:val="00660448"/>
    <w:rsid w:val="00660CAF"/>
    <w:rsid w:val="00671E9C"/>
    <w:rsid w:val="00673556"/>
    <w:rsid w:val="00680538"/>
    <w:rsid w:val="006812F8"/>
    <w:rsid w:val="00686F52"/>
    <w:rsid w:val="00691D7E"/>
    <w:rsid w:val="006947BF"/>
    <w:rsid w:val="00694C43"/>
    <w:rsid w:val="00695984"/>
    <w:rsid w:val="006A064F"/>
    <w:rsid w:val="006A3D7A"/>
    <w:rsid w:val="006B0CA3"/>
    <w:rsid w:val="006B11B7"/>
    <w:rsid w:val="006B1B36"/>
    <w:rsid w:val="006B3A32"/>
    <w:rsid w:val="006B5577"/>
    <w:rsid w:val="006B73DA"/>
    <w:rsid w:val="006D3907"/>
    <w:rsid w:val="006D3C85"/>
    <w:rsid w:val="006D52CD"/>
    <w:rsid w:val="006D57E8"/>
    <w:rsid w:val="006D5C30"/>
    <w:rsid w:val="006E5AD3"/>
    <w:rsid w:val="006F7829"/>
    <w:rsid w:val="00700385"/>
    <w:rsid w:val="00704E31"/>
    <w:rsid w:val="0071414B"/>
    <w:rsid w:val="00725919"/>
    <w:rsid w:val="00736E51"/>
    <w:rsid w:val="00741857"/>
    <w:rsid w:val="0075008E"/>
    <w:rsid w:val="00752C77"/>
    <w:rsid w:val="00756ABE"/>
    <w:rsid w:val="00761B0A"/>
    <w:rsid w:val="00764293"/>
    <w:rsid w:val="00766EC1"/>
    <w:rsid w:val="00767FB0"/>
    <w:rsid w:val="007738CA"/>
    <w:rsid w:val="0077565A"/>
    <w:rsid w:val="00776C34"/>
    <w:rsid w:val="00780DB2"/>
    <w:rsid w:val="00783C13"/>
    <w:rsid w:val="00784C92"/>
    <w:rsid w:val="00786E11"/>
    <w:rsid w:val="0079021B"/>
    <w:rsid w:val="00792915"/>
    <w:rsid w:val="007933A9"/>
    <w:rsid w:val="00793E3B"/>
    <w:rsid w:val="007973B4"/>
    <w:rsid w:val="007976A0"/>
    <w:rsid w:val="007A06F5"/>
    <w:rsid w:val="007A31F1"/>
    <w:rsid w:val="007A3E06"/>
    <w:rsid w:val="007B2136"/>
    <w:rsid w:val="007B5331"/>
    <w:rsid w:val="007B7595"/>
    <w:rsid w:val="007C252B"/>
    <w:rsid w:val="007C275C"/>
    <w:rsid w:val="007C2DAE"/>
    <w:rsid w:val="007D5B61"/>
    <w:rsid w:val="007E4F09"/>
    <w:rsid w:val="007F22A4"/>
    <w:rsid w:val="007F4C70"/>
    <w:rsid w:val="00802D85"/>
    <w:rsid w:val="0080376A"/>
    <w:rsid w:val="0080402D"/>
    <w:rsid w:val="008049F5"/>
    <w:rsid w:val="00807A1C"/>
    <w:rsid w:val="008266D3"/>
    <w:rsid w:val="008345A0"/>
    <w:rsid w:val="00842169"/>
    <w:rsid w:val="008454AD"/>
    <w:rsid w:val="00847470"/>
    <w:rsid w:val="00847567"/>
    <w:rsid w:val="00850D61"/>
    <w:rsid w:val="008524A7"/>
    <w:rsid w:val="00855BC4"/>
    <w:rsid w:val="00866AF6"/>
    <w:rsid w:val="008819E1"/>
    <w:rsid w:val="00886B04"/>
    <w:rsid w:val="00895ACF"/>
    <w:rsid w:val="008961B6"/>
    <w:rsid w:val="008966CD"/>
    <w:rsid w:val="008A0930"/>
    <w:rsid w:val="008A3A8D"/>
    <w:rsid w:val="008A64BF"/>
    <w:rsid w:val="008B31EB"/>
    <w:rsid w:val="008C437C"/>
    <w:rsid w:val="008C65F5"/>
    <w:rsid w:val="008C675E"/>
    <w:rsid w:val="008D01EC"/>
    <w:rsid w:val="008D0680"/>
    <w:rsid w:val="008D1CB7"/>
    <w:rsid w:val="008D2A8F"/>
    <w:rsid w:val="008D7982"/>
    <w:rsid w:val="008E1BE3"/>
    <w:rsid w:val="008E516F"/>
    <w:rsid w:val="008F15EF"/>
    <w:rsid w:val="008F44FD"/>
    <w:rsid w:val="00901BC4"/>
    <w:rsid w:val="0090286F"/>
    <w:rsid w:val="00905598"/>
    <w:rsid w:val="00905C77"/>
    <w:rsid w:val="00906D8A"/>
    <w:rsid w:val="00906E13"/>
    <w:rsid w:val="0091153E"/>
    <w:rsid w:val="00911EDF"/>
    <w:rsid w:val="00923B6B"/>
    <w:rsid w:val="00924155"/>
    <w:rsid w:val="00932B35"/>
    <w:rsid w:val="00935299"/>
    <w:rsid w:val="00946487"/>
    <w:rsid w:val="00954151"/>
    <w:rsid w:val="00954226"/>
    <w:rsid w:val="00956055"/>
    <w:rsid w:val="009601C6"/>
    <w:rsid w:val="0096031F"/>
    <w:rsid w:val="00962C24"/>
    <w:rsid w:val="009828C2"/>
    <w:rsid w:val="00985CA2"/>
    <w:rsid w:val="0098725B"/>
    <w:rsid w:val="00997A01"/>
    <w:rsid w:val="009A1905"/>
    <w:rsid w:val="009B0188"/>
    <w:rsid w:val="009B1DE6"/>
    <w:rsid w:val="009B4509"/>
    <w:rsid w:val="009C1B27"/>
    <w:rsid w:val="009E33CD"/>
    <w:rsid w:val="009F07D0"/>
    <w:rsid w:val="009F1B1F"/>
    <w:rsid w:val="009F4BAE"/>
    <w:rsid w:val="009F7300"/>
    <w:rsid w:val="00A007FB"/>
    <w:rsid w:val="00A122FC"/>
    <w:rsid w:val="00A13C94"/>
    <w:rsid w:val="00A17CAA"/>
    <w:rsid w:val="00A17D1E"/>
    <w:rsid w:val="00A3122D"/>
    <w:rsid w:val="00A329AA"/>
    <w:rsid w:val="00A41105"/>
    <w:rsid w:val="00A41EA1"/>
    <w:rsid w:val="00A42E6E"/>
    <w:rsid w:val="00A43325"/>
    <w:rsid w:val="00A4379D"/>
    <w:rsid w:val="00A44A1A"/>
    <w:rsid w:val="00A522F2"/>
    <w:rsid w:val="00A56A23"/>
    <w:rsid w:val="00A676F9"/>
    <w:rsid w:val="00A70251"/>
    <w:rsid w:val="00A733A5"/>
    <w:rsid w:val="00A73F8F"/>
    <w:rsid w:val="00A744D3"/>
    <w:rsid w:val="00A8339C"/>
    <w:rsid w:val="00A92AC5"/>
    <w:rsid w:val="00A92B8B"/>
    <w:rsid w:val="00A934C9"/>
    <w:rsid w:val="00A95CBC"/>
    <w:rsid w:val="00A96ED3"/>
    <w:rsid w:val="00AA1114"/>
    <w:rsid w:val="00AA14E5"/>
    <w:rsid w:val="00AA16B7"/>
    <w:rsid w:val="00AA6311"/>
    <w:rsid w:val="00AA7FE4"/>
    <w:rsid w:val="00AB0068"/>
    <w:rsid w:val="00AB03B6"/>
    <w:rsid w:val="00AB1DD5"/>
    <w:rsid w:val="00AB2188"/>
    <w:rsid w:val="00AB457C"/>
    <w:rsid w:val="00AC0038"/>
    <w:rsid w:val="00AD5C5A"/>
    <w:rsid w:val="00AD6E21"/>
    <w:rsid w:val="00AE262A"/>
    <w:rsid w:val="00AE43BB"/>
    <w:rsid w:val="00AE441F"/>
    <w:rsid w:val="00AF6CA6"/>
    <w:rsid w:val="00B0707C"/>
    <w:rsid w:val="00B1156D"/>
    <w:rsid w:val="00B1195B"/>
    <w:rsid w:val="00B11D46"/>
    <w:rsid w:val="00B13046"/>
    <w:rsid w:val="00B15FA0"/>
    <w:rsid w:val="00B2269C"/>
    <w:rsid w:val="00B2479C"/>
    <w:rsid w:val="00B2641C"/>
    <w:rsid w:val="00B4769F"/>
    <w:rsid w:val="00B55E06"/>
    <w:rsid w:val="00B56D99"/>
    <w:rsid w:val="00B60738"/>
    <w:rsid w:val="00B6449E"/>
    <w:rsid w:val="00B7309B"/>
    <w:rsid w:val="00B871E5"/>
    <w:rsid w:val="00B93A97"/>
    <w:rsid w:val="00B93FE6"/>
    <w:rsid w:val="00B95EC3"/>
    <w:rsid w:val="00B9708C"/>
    <w:rsid w:val="00BB0210"/>
    <w:rsid w:val="00BB1A2D"/>
    <w:rsid w:val="00BB7585"/>
    <w:rsid w:val="00BB7DE9"/>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C0484D"/>
    <w:rsid w:val="00C05D77"/>
    <w:rsid w:val="00C05E65"/>
    <w:rsid w:val="00C13DBA"/>
    <w:rsid w:val="00C176EE"/>
    <w:rsid w:val="00C22BA9"/>
    <w:rsid w:val="00C25682"/>
    <w:rsid w:val="00C26618"/>
    <w:rsid w:val="00C372D8"/>
    <w:rsid w:val="00C37597"/>
    <w:rsid w:val="00C4714C"/>
    <w:rsid w:val="00C61D38"/>
    <w:rsid w:val="00C61EFB"/>
    <w:rsid w:val="00C66822"/>
    <w:rsid w:val="00C703E7"/>
    <w:rsid w:val="00C72074"/>
    <w:rsid w:val="00C7590E"/>
    <w:rsid w:val="00C76339"/>
    <w:rsid w:val="00C76A44"/>
    <w:rsid w:val="00C76DC8"/>
    <w:rsid w:val="00C809E3"/>
    <w:rsid w:val="00C959DF"/>
    <w:rsid w:val="00C97E3C"/>
    <w:rsid w:val="00CA1093"/>
    <w:rsid w:val="00CA161B"/>
    <w:rsid w:val="00CA3C65"/>
    <w:rsid w:val="00CA6D2A"/>
    <w:rsid w:val="00CB12FF"/>
    <w:rsid w:val="00CB2535"/>
    <w:rsid w:val="00CB4FEE"/>
    <w:rsid w:val="00CB5137"/>
    <w:rsid w:val="00CB73B1"/>
    <w:rsid w:val="00CC4C88"/>
    <w:rsid w:val="00CD2415"/>
    <w:rsid w:val="00CD262F"/>
    <w:rsid w:val="00CE0751"/>
    <w:rsid w:val="00CE16F4"/>
    <w:rsid w:val="00CF1F4F"/>
    <w:rsid w:val="00CF4413"/>
    <w:rsid w:val="00CF4DB3"/>
    <w:rsid w:val="00CF5A2F"/>
    <w:rsid w:val="00CF7D74"/>
    <w:rsid w:val="00D051A4"/>
    <w:rsid w:val="00D111DF"/>
    <w:rsid w:val="00D136DD"/>
    <w:rsid w:val="00D17C15"/>
    <w:rsid w:val="00D20332"/>
    <w:rsid w:val="00D21783"/>
    <w:rsid w:val="00D244AE"/>
    <w:rsid w:val="00D31917"/>
    <w:rsid w:val="00D34751"/>
    <w:rsid w:val="00D41185"/>
    <w:rsid w:val="00D42E6E"/>
    <w:rsid w:val="00D44AD3"/>
    <w:rsid w:val="00D45108"/>
    <w:rsid w:val="00D472C2"/>
    <w:rsid w:val="00D528D8"/>
    <w:rsid w:val="00D530BB"/>
    <w:rsid w:val="00D546C2"/>
    <w:rsid w:val="00D57461"/>
    <w:rsid w:val="00D627A5"/>
    <w:rsid w:val="00D67152"/>
    <w:rsid w:val="00D72041"/>
    <w:rsid w:val="00D72FDB"/>
    <w:rsid w:val="00D806E2"/>
    <w:rsid w:val="00D8344C"/>
    <w:rsid w:val="00D8474A"/>
    <w:rsid w:val="00D84EA1"/>
    <w:rsid w:val="00D9085A"/>
    <w:rsid w:val="00D955F4"/>
    <w:rsid w:val="00DA38E2"/>
    <w:rsid w:val="00DB1A3B"/>
    <w:rsid w:val="00DB23DA"/>
    <w:rsid w:val="00DD13C3"/>
    <w:rsid w:val="00DD40AE"/>
    <w:rsid w:val="00DD55AA"/>
    <w:rsid w:val="00DE5FB7"/>
    <w:rsid w:val="00DF518B"/>
    <w:rsid w:val="00E00A7E"/>
    <w:rsid w:val="00E06F56"/>
    <w:rsid w:val="00E11BBF"/>
    <w:rsid w:val="00E16364"/>
    <w:rsid w:val="00E21965"/>
    <w:rsid w:val="00E21C3F"/>
    <w:rsid w:val="00E25BCA"/>
    <w:rsid w:val="00E31481"/>
    <w:rsid w:val="00E40DF9"/>
    <w:rsid w:val="00E42C1D"/>
    <w:rsid w:val="00E4694A"/>
    <w:rsid w:val="00E5219F"/>
    <w:rsid w:val="00E56F43"/>
    <w:rsid w:val="00E61BE4"/>
    <w:rsid w:val="00E63CF8"/>
    <w:rsid w:val="00E65124"/>
    <w:rsid w:val="00E654DC"/>
    <w:rsid w:val="00E70EBA"/>
    <w:rsid w:val="00E75FD3"/>
    <w:rsid w:val="00E81924"/>
    <w:rsid w:val="00E848A4"/>
    <w:rsid w:val="00E87B0A"/>
    <w:rsid w:val="00E87BA0"/>
    <w:rsid w:val="00E87F30"/>
    <w:rsid w:val="00E91DB4"/>
    <w:rsid w:val="00EA4976"/>
    <w:rsid w:val="00EA5729"/>
    <w:rsid w:val="00EB217E"/>
    <w:rsid w:val="00EC31B2"/>
    <w:rsid w:val="00EC443A"/>
    <w:rsid w:val="00EC6259"/>
    <w:rsid w:val="00EC6325"/>
    <w:rsid w:val="00EC6882"/>
    <w:rsid w:val="00ED3BE2"/>
    <w:rsid w:val="00EE04AD"/>
    <w:rsid w:val="00EE7221"/>
    <w:rsid w:val="00EE79A2"/>
    <w:rsid w:val="00EE7AF4"/>
    <w:rsid w:val="00EE7BC6"/>
    <w:rsid w:val="00F0010E"/>
    <w:rsid w:val="00F0228C"/>
    <w:rsid w:val="00F03912"/>
    <w:rsid w:val="00F04EE7"/>
    <w:rsid w:val="00F07BEA"/>
    <w:rsid w:val="00F11712"/>
    <w:rsid w:val="00F117E3"/>
    <w:rsid w:val="00F17046"/>
    <w:rsid w:val="00F210A7"/>
    <w:rsid w:val="00F2371A"/>
    <w:rsid w:val="00F25319"/>
    <w:rsid w:val="00F25ABA"/>
    <w:rsid w:val="00F25B87"/>
    <w:rsid w:val="00F27991"/>
    <w:rsid w:val="00F35FD0"/>
    <w:rsid w:val="00F41E88"/>
    <w:rsid w:val="00F44B2B"/>
    <w:rsid w:val="00F45C7E"/>
    <w:rsid w:val="00F52952"/>
    <w:rsid w:val="00F55890"/>
    <w:rsid w:val="00F558AA"/>
    <w:rsid w:val="00F5663F"/>
    <w:rsid w:val="00F6054C"/>
    <w:rsid w:val="00F62F29"/>
    <w:rsid w:val="00F67105"/>
    <w:rsid w:val="00F715FB"/>
    <w:rsid w:val="00F72792"/>
    <w:rsid w:val="00F741FB"/>
    <w:rsid w:val="00F77F6C"/>
    <w:rsid w:val="00F824D8"/>
    <w:rsid w:val="00F970BB"/>
    <w:rsid w:val="00FA6F00"/>
    <w:rsid w:val="00FB0485"/>
    <w:rsid w:val="00FB6230"/>
    <w:rsid w:val="00FC3615"/>
    <w:rsid w:val="00FC3BC0"/>
    <w:rsid w:val="00FC7239"/>
    <w:rsid w:val="00FD3C32"/>
    <w:rsid w:val="00FD50BC"/>
    <w:rsid w:val="00FE5DCE"/>
    <w:rsid w:val="00FE62F7"/>
    <w:rsid w:val="00FF4943"/>
    <w:rsid w:val="00FF4B78"/>
    <w:rsid w:val="00FF4D32"/>
    <w:rsid w:val="00FF78C7"/>
    <w:rsid w:val="01AA7975"/>
    <w:rsid w:val="022520B7"/>
    <w:rsid w:val="02EE0954"/>
    <w:rsid w:val="034B695C"/>
    <w:rsid w:val="05EC82F5"/>
    <w:rsid w:val="05F617DF"/>
    <w:rsid w:val="062FA967"/>
    <w:rsid w:val="06ED9ADB"/>
    <w:rsid w:val="07A7756C"/>
    <w:rsid w:val="07F98FE8"/>
    <w:rsid w:val="0A397664"/>
    <w:rsid w:val="0A3C4B0A"/>
    <w:rsid w:val="0AA20F93"/>
    <w:rsid w:val="0B186454"/>
    <w:rsid w:val="0B84AA11"/>
    <w:rsid w:val="0C18D729"/>
    <w:rsid w:val="0DAD84A3"/>
    <w:rsid w:val="0DE08275"/>
    <w:rsid w:val="0F7091A4"/>
    <w:rsid w:val="10F653F9"/>
    <w:rsid w:val="11245E22"/>
    <w:rsid w:val="1147ADE4"/>
    <w:rsid w:val="114C2E0E"/>
    <w:rsid w:val="121470EB"/>
    <w:rsid w:val="12406C83"/>
    <w:rsid w:val="14E5CFCE"/>
    <w:rsid w:val="15AB6F2E"/>
    <w:rsid w:val="15D3351E"/>
    <w:rsid w:val="160AFE9C"/>
    <w:rsid w:val="160C56A1"/>
    <w:rsid w:val="169B05E2"/>
    <w:rsid w:val="16EDA8C9"/>
    <w:rsid w:val="1830E91A"/>
    <w:rsid w:val="18938BD7"/>
    <w:rsid w:val="18A0F7F2"/>
    <w:rsid w:val="19855B79"/>
    <w:rsid w:val="19A99C86"/>
    <w:rsid w:val="19B844F8"/>
    <w:rsid w:val="1A25498B"/>
    <w:rsid w:val="1A34E067"/>
    <w:rsid w:val="1B6ACB59"/>
    <w:rsid w:val="1BE8D987"/>
    <w:rsid w:val="1BF824F9"/>
    <w:rsid w:val="1C5F88D6"/>
    <w:rsid w:val="1C982748"/>
    <w:rsid w:val="1D8038D6"/>
    <w:rsid w:val="205A3AE2"/>
    <w:rsid w:val="243795B9"/>
    <w:rsid w:val="245032FF"/>
    <w:rsid w:val="24B86223"/>
    <w:rsid w:val="2586D457"/>
    <w:rsid w:val="25C8C6E2"/>
    <w:rsid w:val="25EB9364"/>
    <w:rsid w:val="25FAB6A6"/>
    <w:rsid w:val="284BF2AD"/>
    <w:rsid w:val="28FC3F71"/>
    <w:rsid w:val="29046E21"/>
    <w:rsid w:val="290E23F8"/>
    <w:rsid w:val="29CD5960"/>
    <w:rsid w:val="2AEB069D"/>
    <w:rsid w:val="2B1D06D1"/>
    <w:rsid w:val="2BAD69ED"/>
    <w:rsid w:val="2C726B11"/>
    <w:rsid w:val="2CFDB3B4"/>
    <w:rsid w:val="2D191F47"/>
    <w:rsid w:val="2E6EF929"/>
    <w:rsid w:val="2E9852EC"/>
    <w:rsid w:val="2EB2BEA0"/>
    <w:rsid w:val="2F4FD93B"/>
    <w:rsid w:val="303EE88A"/>
    <w:rsid w:val="33257A1C"/>
    <w:rsid w:val="33344312"/>
    <w:rsid w:val="338AA945"/>
    <w:rsid w:val="35BAAA77"/>
    <w:rsid w:val="3783470C"/>
    <w:rsid w:val="385AF46F"/>
    <w:rsid w:val="397087C8"/>
    <w:rsid w:val="3AFB2AD5"/>
    <w:rsid w:val="3B3A79E6"/>
    <w:rsid w:val="3F6BD72A"/>
    <w:rsid w:val="3F9D7351"/>
    <w:rsid w:val="3FC85AA9"/>
    <w:rsid w:val="40C9C455"/>
    <w:rsid w:val="422974C5"/>
    <w:rsid w:val="422A048D"/>
    <w:rsid w:val="4454A38D"/>
    <w:rsid w:val="44B8D730"/>
    <w:rsid w:val="47F3F67B"/>
    <w:rsid w:val="481E4CCD"/>
    <w:rsid w:val="48D3687C"/>
    <w:rsid w:val="498140F7"/>
    <w:rsid w:val="4ABE1359"/>
    <w:rsid w:val="4BD102BA"/>
    <w:rsid w:val="4C61D507"/>
    <w:rsid w:val="4CD68A81"/>
    <w:rsid w:val="4D507610"/>
    <w:rsid w:val="4D544E39"/>
    <w:rsid w:val="4D7FD019"/>
    <w:rsid w:val="4D830881"/>
    <w:rsid w:val="4DC3E18C"/>
    <w:rsid w:val="4DECC839"/>
    <w:rsid w:val="4E362508"/>
    <w:rsid w:val="4E7F9ACE"/>
    <w:rsid w:val="4FC9A771"/>
    <w:rsid w:val="50894EE5"/>
    <w:rsid w:val="50A66119"/>
    <w:rsid w:val="50ADB64A"/>
    <w:rsid w:val="51958118"/>
    <w:rsid w:val="519A0737"/>
    <w:rsid w:val="519E362D"/>
    <w:rsid w:val="52D286D4"/>
    <w:rsid w:val="5461B56B"/>
    <w:rsid w:val="5492F1D3"/>
    <w:rsid w:val="55083FE7"/>
    <w:rsid w:val="570BAB67"/>
    <w:rsid w:val="5A69FDF5"/>
    <w:rsid w:val="5A9E7CF7"/>
    <w:rsid w:val="5B14B968"/>
    <w:rsid w:val="5B327061"/>
    <w:rsid w:val="5B911421"/>
    <w:rsid w:val="5CD25D0C"/>
    <w:rsid w:val="5CDB708A"/>
    <w:rsid w:val="5DF21D71"/>
    <w:rsid w:val="5E509601"/>
    <w:rsid w:val="5F5FA28B"/>
    <w:rsid w:val="5FE30822"/>
    <w:rsid w:val="60CA66F0"/>
    <w:rsid w:val="626A4C88"/>
    <w:rsid w:val="62C7E8AB"/>
    <w:rsid w:val="6302A456"/>
    <w:rsid w:val="63496F2C"/>
    <w:rsid w:val="6452A304"/>
    <w:rsid w:val="6652EA9C"/>
    <w:rsid w:val="68B05F11"/>
    <w:rsid w:val="69A39D9E"/>
    <w:rsid w:val="69D81DC4"/>
    <w:rsid w:val="6A4EF991"/>
    <w:rsid w:val="6A9C2671"/>
    <w:rsid w:val="6AA29BA1"/>
    <w:rsid w:val="6C40C0F0"/>
    <w:rsid w:val="6C902A94"/>
    <w:rsid w:val="6D05F79D"/>
    <w:rsid w:val="6D26FD2B"/>
    <w:rsid w:val="6E310ACD"/>
    <w:rsid w:val="6F3E12D6"/>
    <w:rsid w:val="6FDA9393"/>
    <w:rsid w:val="7084E14F"/>
    <w:rsid w:val="7164B7E9"/>
    <w:rsid w:val="72D5CF9C"/>
    <w:rsid w:val="73576EDE"/>
    <w:rsid w:val="7365A38D"/>
    <w:rsid w:val="753B2BF6"/>
    <w:rsid w:val="75A4A93A"/>
    <w:rsid w:val="7686B4B0"/>
    <w:rsid w:val="76D436A6"/>
    <w:rsid w:val="778374BC"/>
    <w:rsid w:val="77E705F4"/>
    <w:rsid w:val="7805F489"/>
    <w:rsid w:val="79376192"/>
    <w:rsid w:val="79C4017E"/>
    <w:rsid w:val="7A7DCC78"/>
    <w:rsid w:val="7ABA37C1"/>
    <w:rsid w:val="7B54491D"/>
    <w:rsid w:val="7BF7BFCC"/>
    <w:rsid w:val="7C1B7587"/>
    <w:rsid w:val="7C2130ED"/>
    <w:rsid w:val="7C74C3D0"/>
    <w:rsid w:val="7D259C7E"/>
    <w:rsid w:val="7D40C970"/>
    <w:rsid w:val="7E546806"/>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D923B0"/>
  <w14:defaultImageDpi w14:val="300"/>
  <w15:docId w15:val="{629F06DC-FE87-4881-A0DA-F732A3A5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cenetworksalud-my.sharepoint.com/:f:/g/personal/am_gregoris_consejogeneralenfermeria_org/EppMM1bNNhBNq7TOu3Q1TtUBWHxPxwqSR11adwojLZU2pw?e=0YUa6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3" ma:contentTypeDescription="Crear nuevo documento." ma:contentTypeScope="" ma:versionID="1b6b85892c6cb03265dd67e5b2c3d427">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f8208c66fe1095c48a65ec99b80a5df2"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2.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AE50CE-D9A0-4B9F-BF53-F4529C7A6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858</Words>
  <Characters>4722</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Ángel M. Gregoris CGE</cp:lastModifiedBy>
  <cp:revision>6</cp:revision>
  <cp:lastPrinted>2019-09-27T03:39:00Z</cp:lastPrinted>
  <dcterms:created xsi:type="dcterms:W3CDTF">2020-12-22T08:34:00Z</dcterms:created>
  <dcterms:modified xsi:type="dcterms:W3CDTF">2020-12-22T15:46:00Z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